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0" w:after="260"/>
        <w:contextualSpacing/>
        <w:jc w:val="center"/>
        <w:rPr/>
      </w:pPr>
      <w:r>
        <w:rPr>
          <w:lang w:val="el-GR"/>
        </w:rPr>
        <w:t>Σύντομο Βιογραφικό Σημείωμα Νικολάου Ματζάκου</w:t>
      </w:r>
    </w:p>
    <w:p>
      <w:pPr>
        <w:pStyle w:val="Normal"/>
        <w:keepNext w:val="true"/>
        <w:keepLines/>
        <w:spacing w:before="0" w:after="140"/>
        <w:jc w:val="start"/>
        <w:rPr/>
      </w:pPr>
      <w:r>
        <w:rPr>
          <w:rFonts w:eastAsia="Times New Roman" w:cs="Times New Roman"/>
          <w:b/>
          <w:color w:val="121F2E"/>
          <w:sz w:val="29"/>
          <w:lang w:val="el-GR"/>
        </w:rPr>
        <w:t>Ν Ι Κ Ο Λ Α Ο Σ   Μ Α Τ Ζ Α Κ Ο Σ</w:t>
      </w:r>
    </w:p>
    <w:p>
      <w:pPr>
        <w:pStyle w:val="Normal"/>
        <w:keepNext w:val="true"/>
        <w:keepLines/>
        <w:spacing w:before="0" w:after="30"/>
        <w:rPr/>
      </w:pPr>
      <w:r>
        <w:rPr>
          <w:b/>
          <w:sz w:val="23"/>
          <w:lang w:val="el-GR"/>
        </w:rPr>
        <w:t>Αναπληρωτής Καθηγητής Εφαρμοσμένων Μαθηματικών και Τεχνητής Νοημοσύνης στη Μαθηματική Εκπαίδευση, Τμήμα Εκπαίδευσης, Α.Σ.ΠΑΙ.Τ.Ε.</w:t>
      </w:r>
    </w:p>
    <w:p>
      <w:pPr>
        <w:pStyle w:val="Normal"/>
        <w:keepNext w:val="true"/>
        <w:keepLines/>
        <w:spacing w:before="0" w:after="20"/>
        <w:rPr/>
      </w:pPr>
      <w:r>
        <w:rPr>
          <w:b/>
          <w:lang w:val="el-GR"/>
        </w:rPr>
        <w:t xml:space="preserve">Email: </w:t>
      </w:r>
      <w:hyperlink r:id="rId2">
        <w:r>
          <w:rPr>
            <w:rStyle w:val="Style"/>
            <w:rFonts w:eastAsia="Arial" w:cs="Arial" w:ascii="Arial" w:hAnsi="Arial"/>
            <w:color w:val="1A5FB4"/>
            <w:u w:val="single"/>
          </w:rPr>
          <w:t>matzakos.nikolaos@ac.eap.gr</w:t>
        </w:r>
      </w:hyperlink>
    </w:p>
    <w:p>
      <w:pPr>
        <w:pStyle w:val="Normal"/>
        <w:keepNext w:val="true"/>
        <w:keepLines/>
        <w:spacing w:before="0" w:after="220"/>
        <w:rPr/>
      </w:pPr>
      <w:r>
        <w:rPr>
          <w:b/>
          <w:lang w:val="el-GR"/>
        </w:rPr>
        <w:t xml:space="preserve">Ιστοσελίδα: </w:t>
      </w:r>
      <w:hyperlink r:id="rId3">
        <w:r>
          <w:rPr>
            <w:rStyle w:val="Style"/>
            <w:rFonts w:eastAsia="Arial" w:cs="Arial" w:ascii="Arial" w:hAnsi="Arial"/>
            <w:color w:val="1A5FB4"/>
            <w:u w:val="single"/>
          </w:rPr>
          <w:t>users.aspete.gr/nikmatz</w:t>
        </w:r>
      </w:hyperlink>
      <w:r>
        <w:rPr>
          <w:lang w:val="el-GR"/>
        </w:rPr>
        <w:t xml:space="preserve">  |  </w:t>
      </w:r>
      <w:r>
        <w:rPr>
          <w:b/>
          <w:lang w:val="el-GR"/>
        </w:rPr>
        <w:t xml:space="preserve">ORCID: </w:t>
      </w:r>
      <w:hyperlink r:id="rId4">
        <w:r>
          <w:rPr>
            <w:rStyle w:val="Style"/>
            <w:rFonts w:eastAsia="Arial" w:cs="Arial" w:ascii="Arial" w:hAnsi="Arial"/>
            <w:color w:val="1A5FB4"/>
            <w:u w:val="single"/>
          </w:rPr>
          <w:t>0000-0001-8647-6082</w:t>
        </w:r>
      </w:hyperlink>
    </w:p>
    <w:p>
      <w:pPr>
        <w:pStyle w:val="Normal"/>
        <w:keepNext w:val="false"/>
        <w:keepLines/>
        <w:spacing w:lineRule="auto" w:line="278" w:before="0" w:after="200"/>
        <w:jc w:val="both"/>
        <w:rPr/>
      </w:pPr>
      <w:r>
        <w:rPr>
          <w:lang w:val="el-GR"/>
        </w:rPr>
        <w:t>Ο Νικόλαος Ματζάκος είναι Αναπληρωτής Καθηγητής Εφαρμοσμένων Μαθηματικών και Τεχνητής Νοημοσύνης στη Μαθηματική Εκπαίδευση στο Τμήμα Εκπαίδευσης της Ανώτατης Σχολής Παιδαγωγικής και Τεχνολογικής Εκπαίδευσης. Είναι πτυχιούχος του Τμήματος Μαθηματικών του Εθνικού και Καποδιστριακού Πανεπιστημίου Αθηνών, έχει ολοκληρώσει τον μεταπτυχιακό κύκλο Εφαρμοσμένων Μαθηματικών στη Σχολή Εφαρμοσμένων Μαθηματικών και Φυσικών Επιστημών του Εθνικού Μετσόβιου Πολυτεχνείου και έλαβε το διδακτορικό του δίπλωμα στα Μαθηματικά από το ΕΜΠ το 2000. Η διδακτορική του διατριβή αφορούσε μη γραμμικά συνοριακά προβλήματα για διαφορικούς εγκλεισμούς. Το 2014 ολοκλήρωσε το Μεταπτυχιακό Πρόγραμμα «Σπουδές στην Εκπαίδευση» του Ελληνικού Ανοικτού Πανεπιστημίου. Τα ερευνητικά του ενδιαφέροντα περιλαμβάνουν τη μη γραμμική ανάλυση, τις μη γραμμικές διαφορικές εξισώσεις και τους διαφορικούς εγκλεισμούς, τις νευρωνικές συνήθεις διαφορικές εξισώσεις, τα physics-informed neural networks και τη μοντελοποίηση δυναμικών συστημάτων από δεδομένα. Παράλληλα μελετά συστήματα συμβολικών υπολογισμών, την εξ αποστάσεως μαθηματική εκπαίδευση, το GeoGebra και τις εφαρμογές παραγωγικής τεχνητής νοημοσύνης στην εκπαίδευση. Είναι μέλος ΣΕΠ στο Ελληνικό Ανοικτό Πανεπιστήμιο από το 2019 και, από το 2025, μέλος ΣΕΠ στη θεματική ενότητα «Ανάλυση» του ΠΜΣ «Μεταπτυχιακές Σπουδές στα Μαθηματικά». Έχει επιβλέψει μεταπτυχιακές εργασίες στα μαθηματικά, τη βιοπληροφορική και την τεχνητή νοημοσύνη. Έχει συγγράψει σειρά πανεπιστημιακών βιβλίων μαθηματικών και έχει δημοσιεύσει πολυάριθμες ερευνητικές εργασίες σε επιστημονικά περιοδικά και βιβλιοσειρές με κρίση.</w:t>
      </w:r>
    </w:p>
    <w:p>
      <w:pPr>
        <w:pStyle w:val="Normal"/>
        <w:keepNext w:val="true"/>
        <w:keepLines/>
        <w:pBdr>
          <w:bottom w:val="single" w:sz="8" w:space="3" w:color="244A73"/>
        </w:pBdr>
        <w:spacing w:before="20" w:after="100"/>
        <w:rPr/>
      </w:pPr>
      <w:r>
        <w:rPr>
          <w:rFonts w:eastAsia="Times New Roman" w:cs="Times New Roman"/>
          <w:b/>
          <w:i/>
          <w:color w:val="000000"/>
          <w:sz w:val="22"/>
          <w:lang w:val="el-GR"/>
        </w:rPr>
        <w:t>Επιλεγμένες Δημοσιεύσεις με Κρίση</w:t>
      </w:r>
    </w:p>
    <w:p>
      <w:pPr>
        <w:pStyle w:val="Publication"/>
        <w:keepNext w:val="false"/>
        <w:keepLines/>
        <w:ind w:hanging="351" w:start="351"/>
        <w:rPr/>
      </w:pPr>
      <w:r>
        <w:rPr>
          <w:b/>
          <w:lang w:val="el-GR"/>
        </w:rPr>
        <w:t xml:space="preserve">1. </w:t>
      </w:r>
      <w:r>
        <w:rPr>
          <w:lang w:val="el-GR"/>
        </w:rPr>
        <w:t xml:space="preserve">Kyritsi, S. T., Matzakos, N., &amp; Papageorgiou, N. (2002). </w:t>
      </w:r>
      <w:r>
        <w:rPr>
          <w:i/>
          <w:lang w:val="el-GR"/>
        </w:rPr>
        <w:t xml:space="preserve">Periodic problems for strongly nonlinear second-order differential inclusions. </w:t>
      </w:r>
      <w:r>
        <w:rPr>
          <w:lang w:val="el-GR"/>
        </w:rPr>
        <w:t>Journal of Differential Equations, 183(2), 279-302.</w:t>
      </w:r>
    </w:p>
    <w:p>
      <w:pPr>
        <w:pStyle w:val="Publication"/>
        <w:keepNext w:val="false"/>
        <w:keepLines/>
        <w:ind w:hanging="351" w:start="351"/>
        <w:rPr/>
      </w:pPr>
      <w:r>
        <w:rPr>
          <w:b/>
          <w:lang w:val="el-GR"/>
        </w:rPr>
        <w:t xml:space="preserve">2. </w:t>
      </w:r>
      <w:r>
        <w:rPr>
          <w:lang w:val="el-GR"/>
        </w:rPr>
        <w:t xml:space="preserve">Matzakos, N., &amp; Pappas, D. (2010). </w:t>
      </w:r>
      <w:r>
        <w:rPr>
          <w:i/>
          <w:lang w:val="el-GR"/>
        </w:rPr>
        <w:t xml:space="preserve">EP matrices: Computation of the Moore-Penrose inverse via factorizations. </w:t>
      </w:r>
      <w:r>
        <w:rPr>
          <w:lang w:val="el-GR"/>
        </w:rPr>
        <w:t>Journal of Applied Mathematics and Computing, 34(1-2), 113-127.</w:t>
      </w:r>
    </w:p>
    <w:p>
      <w:pPr>
        <w:pStyle w:val="Publication"/>
        <w:keepNext w:val="false"/>
        <w:keepLines/>
        <w:ind w:hanging="351" w:start="351"/>
        <w:rPr/>
      </w:pPr>
      <w:r>
        <w:rPr>
          <w:b/>
          <w:lang w:val="el-GR"/>
        </w:rPr>
        <w:t xml:space="preserve">3. </w:t>
      </w:r>
      <w:r>
        <w:rPr>
          <w:lang w:val="el-GR"/>
        </w:rPr>
        <w:t xml:space="preserve">Fiacca, A., Matzakos, N., Papageorgiou, N. S., &amp; Servadei, R. (2001). </w:t>
      </w:r>
      <w:r>
        <w:rPr>
          <w:i/>
          <w:lang w:val="el-GR"/>
        </w:rPr>
        <w:t xml:space="preserve">Nonlinear elliptic differential equations with multivalued nonlinearities. </w:t>
      </w:r>
      <w:r>
        <w:rPr>
          <w:lang w:val="el-GR"/>
        </w:rPr>
        <w:t>Proceedings of the Indian Academy of Sciences - Mathematical Sciences, 111(4), 489-508.</w:t>
      </w:r>
    </w:p>
    <w:p>
      <w:pPr>
        <w:pStyle w:val="Publication"/>
        <w:keepNext w:val="false"/>
        <w:keepLines/>
        <w:ind w:hanging="351" w:start="351"/>
        <w:rPr/>
      </w:pPr>
      <w:r>
        <w:rPr>
          <w:b/>
          <w:lang w:val="el-GR"/>
        </w:rPr>
        <w:t xml:space="preserve">4.  </w:t>
      </w:r>
      <w:r>
        <w:rPr>
          <w:lang w:val="el-GR"/>
        </w:rPr>
        <w:t xml:space="preserve">Matzakos, N., &amp; Kalogiannakis, M. (2018). </w:t>
      </w:r>
      <w:r>
        <w:rPr>
          <w:i/>
          <w:lang w:val="el-GR"/>
        </w:rPr>
        <w:t xml:space="preserve">An analysis of first year engineering students’ satisfaction with a support distance learning program in mathematics. </w:t>
      </w:r>
      <w:r>
        <w:rPr>
          <w:lang w:val="el-GR"/>
        </w:rPr>
        <w:t>Education and Information Technologies, 23(2), 869-891. https://doi.org/10.1007/s10639-017-9641-y</w:t>
      </w:r>
    </w:p>
    <w:p>
      <w:pPr>
        <w:pStyle w:val="Publication"/>
        <w:keepNext w:val="false"/>
        <w:keepLines/>
        <w:ind w:hanging="351" w:start="351"/>
        <w:rPr/>
      </w:pPr>
      <w:r>
        <w:rPr>
          <w:b/>
          <w:lang w:val="el-GR"/>
        </w:rPr>
        <w:t xml:space="preserve">5. </w:t>
      </w:r>
      <w:r>
        <w:rPr>
          <w:lang w:val="el-GR"/>
        </w:rPr>
        <w:t xml:space="preserve">Matzakos, N., Doukakis, S., &amp; Moundridou, M. (2023). </w:t>
      </w:r>
      <w:r>
        <w:rPr>
          <w:i/>
          <w:lang w:val="el-GR"/>
        </w:rPr>
        <w:t xml:space="preserve">Learning Mathematics with Large Language Models: A Comparative Study with Computer Algebra Systems and Other Tools. </w:t>
      </w:r>
      <w:r>
        <w:rPr>
          <w:lang w:val="el-GR"/>
        </w:rPr>
        <w:t xml:space="preserve">International Journal of Emerging Technologies in Learning, 18(20), 51-71. </w:t>
      </w:r>
      <w:hyperlink r:id="rId5">
        <w:r>
          <w:rPr>
            <w:rStyle w:val="Hyperlink"/>
            <w:lang w:val="el-GR"/>
          </w:rPr>
          <w:t>https://doi.org/10.3991/ijet.v18i20.42979</w:t>
        </w:r>
      </w:hyperlink>
    </w:p>
    <w:p>
      <w:pPr>
        <w:pStyle w:val="Publication"/>
        <w:ind w:hanging="351" w:start="351"/>
        <w:rPr/>
      </w:pPr>
      <w:r>
        <w:rPr>
          <w:b/>
          <w:lang w:val="el-GR"/>
        </w:rPr>
        <w:t xml:space="preserve">6. </w:t>
      </w:r>
      <w:r>
        <w:rPr/>
        <w:t xml:space="preserve">Matzakos, N., &amp; Moundridou, M. (2025). </w:t>
      </w:r>
      <w:r>
        <w:rPr>
          <w:i/>
        </w:rPr>
        <w:t xml:space="preserve">Exploring Large Language Models Integration in Higher Education: A Case Study in a Mathematics Laboratory for Civil Engineering Students. </w:t>
      </w:r>
      <w:r>
        <w:rPr/>
        <w:t>Computer Applications in Engineering Education, 33, e70049. https://doi.org/10.1002/cae.70049</w:t>
      </w:r>
    </w:p>
    <w:p>
      <w:pPr>
        <w:pStyle w:val="Normal"/>
        <w:spacing w:before="0" w:after="100"/>
        <w:rPr>
          <w:lang w:val="en-US"/>
        </w:rPr>
      </w:pPr>
      <w:r>
        <w:rPr/>
      </w:r>
    </w:p>
    <w:sectPr>
      <w:type w:val="nextPage"/>
      <w:pgSz w:w="11906" w:h="16838"/>
      <w:pgMar w:left="1049" w:right="1049" w:gutter="0" w:header="0" w:top="822" w:footer="0"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64" w:before="0" w:after="100"/>
      <w:jc w:val="start"/>
    </w:pPr>
    <w:rPr>
      <w:rFonts w:ascii="Times New Roman" w:hAnsi="Times New Roman" w:eastAsia="Times New Roman" w:cs=""/>
      <w:color w:val="1C232B"/>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Calibri" w:hAnsi="Calibri" w:eastAsia="" w:cs="" w:asciiTheme="majorHAnsi" w:cstheme="majorBidi" w:eastAsiaTheme="majorEastAsia" w:hAnsiTheme="majorHAnsi"/>
      <w:b w:val="false"/>
      <w:color w:val="000000"/>
      <w:spacing w:val="5"/>
      <w:kern w:val="2"/>
      <w:sz w:val="21"/>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start="720"/>
      <w:contextualSpacing/>
    </w:pPr>
    <w:rPr/>
  </w:style>
  <w:style w:type="paragraph" w:styleId="List3">
    <w:name w:val="List 3"/>
    <w:basedOn w:val="Normal"/>
    <w:uiPriority w:val="99"/>
    <w:unhideWhenUsed/>
    <w:qFormat/>
    <w:rsid w:val="00326f90"/>
    <w:pPr>
      <w:spacing w:before="0" w:after="100"/>
      <w:ind w:hanging="360" w:star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Publication" w:customStyle="1">
    <w:name w:val="Publication"/>
    <w:qFormat/>
    <w:pPr>
      <w:widowControl/>
      <w:suppressAutoHyphens w:val="true"/>
      <w:bidi w:val="0"/>
      <w:spacing w:lineRule="auto" w:line="247" w:before="0" w:after="80"/>
      <w:jc w:val="start"/>
    </w:pPr>
    <w:rPr>
      <w:rFonts w:ascii="Arial" w:hAnsi="Arial" w:eastAsia="Arial" w:cs=""/>
      <w:color w:val="1C232B"/>
      <w:kern w:val="0"/>
      <w:sz w:val="18"/>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tzakos.nikolaos@ac.eap.gr" TargetMode="External"/><Relationship Id="rId3" Type="http://schemas.openxmlformats.org/officeDocument/2006/relationships/hyperlink" Target="https://users.aspete.gr/nikmatz" TargetMode="External"/><Relationship Id="rId4" Type="http://schemas.openxmlformats.org/officeDocument/2006/relationships/hyperlink" Target="https://orcid.org/0000-0001-8647-6082" TargetMode="External"/><Relationship Id="rId5" Type="http://schemas.openxmlformats.org/officeDocument/2006/relationships/hyperlink" Target="https://doi.org/10.3991/ijet.v18i20.42979"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LibreOffice/26.2.3.2$MacOSX_AARCH64 LibreOffice_project/70e089b17412e4cb7773e41413306b17a2328c34</Application>
  <AppVersion>15.0000</AppVersion>
  <Pages>1</Pages>
  <Words>425</Words>
  <Characters>2965</Characters>
  <CharactersWithSpaces>3382</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Νικόλαος Ματζάκος</dc:creator>
  <dc:description>generated by python-docx</dc:description>
  <dc:language>en-GB</dc:language>
  <cp:lastModifiedBy/>
  <dcterms:modified xsi:type="dcterms:W3CDTF">2026-09-11T08:01:41Z</dcterms:modified>
  <cp:revision>3</cp:revision>
  <dc:subject>Δίγλωσσο ακαδημαϊκό βιογραφικό στα ελληνικά και αγγλικά</dc:subject>
  <dc:title>Δίγλωσσο Σύντομο Βιογραφικό Σημείωμα Νικολάου Ματζάκου</dc:title>
</cp:coreProperties>
</file>

<file path=docProps/custom.xml><?xml version="1.0" encoding="utf-8"?>
<Properties xmlns="http://schemas.openxmlformats.org/officeDocument/2006/custom-properties" xmlns:vt="http://schemas.openxmlformats.org/officeDocument/2006/docPropsVTypes"/>
</file>